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3671"/>
        <w:gridCol w:w="4399"/>
        <w:gridCol w:w="2268"/>
      </w:tblGrid>
      <w:tr w:rsidR="00A23F48" w:rsidRPr="007F5168" w14:paraId="30920A1D" w14:textId="77777777" w:rsidTr="008E6455">
        <w:trPr>
          <w:trHeight w:val="3428"/>
        </w:trPr>
        <w:tc>
          <w:tcPr>
            <w:tcW w:w="3671" w:type="dxa"/>
            <w:shd w:val="clear" w:color="auto" w:fill="FFEFFF"/>
          </w:tcPr>
          <w:p w14:paraId="78D908C9" w14:textId="363D5039" w:rsidR="008E39B4" w:rsidRPr="0049302E" w:rsidRDefault="008E39B4" w:rsidP="0007415F">
            <w:pPr>
              <w:rPr>
                <w:rFonts w:cstheme="minorHAnsi"/>
                <w:b/>
                <w:bCs/>
                <w:color w:val="522A5B"/>
                <w:sz w:val="24"/>
                <w:szCs w:val="24"/>
                <w:u w:val="single"/>
              </w:rPr>
            </w:pPr>
            <w:r w:rsidRPr="0049302E">
              <w:rPr>
                <w:rFonts w:cstheme="minorHAnsi"/>
                <w:b/>
                <w:bCs/>
                <w:color w:val="522A5B"/>
                <w:sz w:val="24"/>
                <w:szCs w:val="24"/>
                <w:u w:val="single"/>
              </w:rPr>
              <w:t>What will we be learning?</w:t>
            </w:r>
          </w:p>
          <w:p w14:paraId="757809B9" w14:textId="74D964CC" w:rsidR="008E39B4" w:rsidRPr="007019E7" w:rsidRDefault="007019E7" w:rsidP="007019E7">
            <w:pPr>
              <w:autoSpaceDE w:val="0"/>
              <w:autoSpaceDN w:val="0"/>
              <w:adjustRightInd w:val="0"/>
              <w:rPr>
                <w:rFonts w:cstheme="minorHAnsi"/>
                <w:color w:val="000000"/>
              </w:rPr>
            </w:pPr>
            <w:r>
              <w:rPr>
                <w:rFonts w:cstheme="minorHAnsi"/>
                <w:color w:val="000000"/>
              </w:rPr>
              <w:t>In Unit 3, l</w:t>
            </w:r>
            <w:r w:rsidRPr="00F612EB">
              <w:rPr>
                <w:rFonts w:cstheme="minorHAnsi"/>
                <w:color w:val="000000"/>
              </w:rPr>
              <w:t xml:space="preserve">earners study the purpose and importance of </w:t>
            </w:r>
            <w:r>
              <w:rPr>
                <w:rFonts w:cstheme="minorHAnsi"/>
                <w:color w:val="000000"/>
              </w:rPr>
              <w:t>Personal and B</w:t>
            </w:r>
            <w:r w:rsidRPr="00F612EB">
              <w:rPr>
                <w:rFonts w:cstheme="minorHAnsi"/>
                <w:color w:val="000000"/>
              </w:rPr>
              <w:t>usiness</w:t>
            </w:r>
            <w:r>
              <w:rPr>
                <w:rFonts w:cstheme="minorHAnsi"/>
                <w:color w:val="000000"/>
              </w:rPr>
              <w:t xml:space="preserve"> Finance. They will develop the </w:t>
            </w:r>
            <w:r w:rsidRPr="00F612EB">
              <w:rPr>
                <w:rFonts w:cstheme="minorHAnsi"/>
                <w:color w:val="000000"/>
              </w:rPr>
              <w:t>skills and knowledge needed to understand, analyse and prepare financial information.</w:t>
            </w:r>
            <w:r>
              <w:rPr>
                <w:rFonts w:cstheme="minorHAnsi"/>
                <w:color w:val="000000"/>
              </w:rPr>
              <w:t xml:space="preserve"> They will also learn basic numeracy skills, which will help them for may activities later on in life, either in higher education or in employment. </w:t>
            </w:r>
          </w:p>
        </w:tc>
        <w:tc>
          <w:tcPr>
            <w:tcW w:w="4399" w:type="dxa"/>
            <w:shd w:val="clear" w:color="auto" w:fill="FFEFFF"/>
          </w:tcPr>
          <w:p w14:paraId="191A053B" w14:textId="77777777" w:rsidR="008E39B4" w:rsidRPr="0049302E" w:rsidRDefault="008E39B4" w:rsidP="00FE54CF">
            <w:pPr>
              <w:rPr>
                <w:rFonts w:cstheme="minorHAnsi"/>
                <w:b/>
                <w:bCs/>
                <w:color w:val="522A5B"/>
                <w:sz w:val="24"/>
                <w:szCs w:val="24"/>
                <w:u w:val="single"/>
              </w:rPr>
            </w:pPr>
            <w:r w:rsidRPr="0049302E">
              <w:rPr>
                <w:rFonts w:cstheme="minorHAnsi"/>
                <w:b/>
                <w:bCs/>
                <w:color w:val="522A5B"/>
                <w:sz w:val="24"/>
                <w:szCs w:val="24"/>
                <w:u w:val="single"/>
              </w:rPr>
              <w:t>Why this? Why now?</w:t>
            </w:r>
          </w:p>
          <w:p w14:paraId="4C75361B" w14:textId="405F7EDF" w:rsidR="006A37F1" w:rsidRPr="006A37F1" w:rsidRDefault="007019E7" w:rsidP="00534DEA">
            <w:r>
              <w:t xml:space="preserve"> </w:t>
            </w:r>
            <w:r w:rsidR="00534DEA">
              <w:t>Learning Aim B</w:t>
            </w:r>
            <w:r w:rsidR="008E6455">
              <w:t xml:space="preserve"> – The ability to handle money received, and to control money paid, is a fundamental requirement for personal and business success. </w:t>
            </w:r>
            <w:r w:rsidR="00534DEA">
              <w:rPr>
                <w:rFonts w:cstheme="minorHAnsi"/>
                <w:color w:val="000000"/>
              </w:rPr>
              <w:t xml:space="preserve">Personal finance and the aspect of debt is also an extremely important social issues in modern society and the need to have financially aware and astute individuals in society is even more important than ever. It will also give </w:t>
            </w:r>
            <w:r w:rsidR="00534DEA" w:rsidRPr="00F612EB">
              <w:rPr>
                <w:rFonts w:cstheme="minorHAnsi"/>
                <w:color w:val="000000"/>
              </w:rPr>
              <w:t>an insight into where you can get financial advice and sup</w:t>
            </w:r>
            <w:r w:rsidR="00534DEA">
              <w:rPr>
                <w:rFonts w:cstheme="minorHAnsi"/>
                <w:color w:val="000000"/>
              </w:rPr>
              <w:t>port, something the government is very keen on providing</w:t>
            </w:r>
            <w:r w:rsidR="00534DEA">
              <w:rPr>
                <w:rFonts w:cstheme="minorHAnsi"/>
                <w:color w:val="000000"/>
              </w:rPr>
              <w:t xml:space="preserve">. </w:t>
            </w:r>
          </w:p>
        </w:tc>
        <w:tc>
          <w:tcPr>
            <w:tcW w:w="2268" w:type="dxa"/>
            <w:vMerge w:val="restart"/>
            <w:shd w:val="clear" w:color="auto" w:fill="FFEFFF"/>
          </w:tcPr>
          <w:p w14:paraId="47A991E2" w14:textId="7376B834" w:rsidR="008E39B4" w:rsidRPr="007F5168" w:rsidRDefault="008E39B4" w:rsidP="00F50B66">
            <w:pPr>
              <w:spacing w:after="0"/>
              <w:rPr>
                <w:rFonts w:cstheme="minorHAnsi"/>
                <w:bCs/>
                <w:color w:val="522A5B"/>
                <w:sz w:val="24"/>
                <w:szCs w:val="24"/>
                <w:u w:val="single"/>
              </w:rPr>
            </w:pPr>
            <w:r w:rsidRPr="007F5168">
              <w:rPr>
                <w:rFonts w:cstheme="minorHAnsi"/>
                <w:bCs/>
                <w:color w:val="522A5B"/>
                <w:sz w:val="24"/>
                <w:szCs w:val="24"/>
                <w:u w:val="single"/>
              </w:rPr>
              <w:t>Key Words</w:t>
            </w:r>
            <w:r w:rsidR="00811F13" w:rsidRPr="007F5168">
              <w:rPr>
                <w:rFonts w:cstheme="minorHAnsi"/>
                <w:bCs/>
                <w:color w:val="522A5B"/>
                <w:sz w:val="24"/>
                <w:szCs w:val="24"/>
                <w:u w:val="single"/>
              </w:rPr>
              <w:t>:</w:t>
            </w:r>
          </w:p>
          <w:p w14:paraId="540FFBB6" w14:textId="77777777" w:rsidR="007F5168" w:rsidRDefault="00F50B66" w:rsidP="007F5168">
            <w:pPr>
              <w:spacing w:after="0"/>
              <w:rPr>
                <w:rFonts w:cstheme="minorHAnsi"/>
                <w:color w:val="000000" w:themeColor="text1"/>
                <w:sz w:val="24"/>
                <w:szCs w:val="24"/>
              </w:rPr>
            </w:pPr>
            <w:r>
              <w:rPr>
                <w:rFonts w:cstheme="minorHAnsi"/>
                <w:color w:val="000000" w:themeColor="text1"/>
                <w:sz w:val="24"/>
                <w:szCs w:val="24"/>
              </w:rPr>
              <w:t>Bank of England</w:t>
            </w:r>
          </w:p>
          <w:p w14:paraId="11AE2FE0" w14:textId="77777777" w:rsidR="00F50B66" w:rsidRDefault="00F50B66" w:rsidP="007F5168">
            <w:pPr>
              <w:spacing w:after="0"/>
              <w:rPr>
                <w:rFonts w:cstheme="minorHAnsi"/>
                <w:color w:val="000000" w:themeColor="text1"/>
                <w:sz w:val="24"/>
                <w:szCs w:val="24"/>
              </w:rPr>
            </w:pPr>
            <w:r>
              <w:rPr>
                <w:rFonts w:cstheme="minorHAnsi"/>
                <w:color w:val="000000" w:themeColor="text1"/>
                <w:sz w:val="24"/>
                <w:szCs w:val="24"/>
              </w:rPr>
              <w:t>Banks</w:t>
            </w:r>
          </w:p>
          <w:p w14:paraId="3B4865BC" w14:textId="77777777" w:rsidR="00F50B66" w:rsidRDefault="00F50B66" w:rsidP="007F5168">
            <w:pPr>
              <w:spacing w:after="0"/>
              <w:rPr>
                <w:rFonts w:cstheme="minorHAnsi"/>
                <w:color w:val="000000" w:themeColor="text1"/>
                <w:sz w:val="24"/>
                <w:szCs w:val="24"/>
              </w:rPr>
            </w:pPr>
            <w:r>
              <w:rPr>
                <w:rFonts w:cstheme="minorHAnsi"/>
                <w:color w:val="000000" w:themeColor="text1"/>
                <w:sz w:val="24"/>
                <w:szCs w:val="24"/>
              </w:rPr>
              <w:t xml:space="preserve">Building Societies </w:t>
            </w:r>
          </w:p>
          <w:p w14:paraId="0E0B7496" w14:textId="77777777" w:rsidR="00F50B66" w:rsidRDefault="00F50B66" w:rsidP="007F5168">
            <w:pPr>
              <w:spacing w:after="0"/>
              <w:rPr>
                <w:rFonts w:cstheme="minorHAnsi"/>
                <w:color w:val="000000" w:themeColor="text1"/>
                <w:sz w:val="24"/>
                <w:szCs w:val="24"/>
              </w:rPr>
            </w:pPr>
            <w:r>
              <w:rPr>
                <w:rFonts w:cstheme="minorHAnsi"/>
                <w:color w:val="000000" w:themeColor="text1"/>
                <w:sz w:val="24"/>
                <w:szCs w:val="24"/>
              </w:rPr>
              <w:t>Credit Unions</w:t>
            </w:r>
          </w:p>
          <w:p w14:paraId="568255D9" w14:textId="77777777" w:rsidR="00F50B66" w:rsidRDefault="00F50B66" w:rsidP="007F5168">
            <w:pPr>
              <w:spacing w:after="0"/>
              <w:rPr>
                <w:rFonts w:cstheme="minorHAnsi"/>
                <w:color w:val="000000" w:themeColor="text1"/>
                <w:sz w:val="24"/>
                <w:szCs w:val="24"/>
              </w:rPr>
            </w:pPr>
            <w:r>
              <w:rPr>
                <w:rFonts w:cstheme="minorHAnsi"/>
                <w:color w:val="000000" w:themeColor="text1"/>
                <w:sz w:val="24"/>
                <w:szCs w:val="24"/>
              </w:rPr>
              <w:t>National Saving and Investments</w:t>
            </w:r>
          </w:p>
          <w:p w14:paraId="212B7B5A" w14:textId="77777777" w:rsidR="00F50B66" w:rsidRDefault="00F50B66" w:rsidP="007F5168">
            <w:pPr>
              <w:spacing w:after="0"/>
              <w:rPr>
                <w:rFonts w:cstheme="minorHAnsi"/>
                <w:color w:val="000000" w:themeColor="text1"/>
                <w:sz w:val="24"/>
                <w:szCs w:val="24"/>
              </w:rPr>
            </w:pPr>
            <w:r>
              <w:rPr>
                <w:rFonts w:cstheme="minorHAnsi"/>
                <w:color w:val="000000" w:themeColor="text1"/>
                <w:sz w:val="24"/>
                <w:szCs w:val="24"/>
              </w:rPr>
              <w:t>Insurance Companies</w:t>
            </w:r>
          </w:p>
          <w:p w14:paraId="3305274B" w14:textId="77777777" w:rsidR="00F50B66" w:rsidRDefault="00F50B66" w:rsidP="007F5168">
            <w:pPr>
              <w:spacing w:after="0"/>
              <w:rPr>
                <w:rFonts w:cstheme="minorHAnsi"/>
                <w:color w:val="000000" w:themeColor="text1"/>
                <w:sz w:val="24"/>
                <w:szCs w:val="24"/>
              </w:rPr>
            </w:pPr>
            <w:r>
              <w:rPr>
                <w:rFonts w:cstheme="minorHAnsi"/>
                <w:color w:val="000000" w:themeColor="text1"/>
                <w:sz w:val="24"/>
                <w:szCs w:val="24"/>
              </w:rPr>
              <w:t>Pension Companies</w:t>
            </w:r>
          </w:p>
          <w:p w14:paraId="2C1782CA" w14:textId="77777777" w:rsidR="00F50B66" w:rsidRDefault="00F50B66" w:rsidP="007F5168">
            <w:pPr>
              <w:spacing w:after="0"/>
              <w:rPr>
                <w:rFonts w:cstheme="minorHAnsi"/>
                <w:color w:val="000000" w:themeColor="text1"/>
                <w:sz w:val="24"/>
                <w:szCs w:val="24"/>
              </w:rPr>
            </w:pPr>
            <w:r>
              <w:rPr>
                <w:rFonts w:cstheme="minorHAnsi"/>
                <w:color w:val="000000" w:themeColor="text1"/>
                <w:sz w:val="24"/>
                <w:szCs w:val="24"/>
              </w:rPr>
              <w:t>Pawnbrokers</w:t>
            </w:r>
          </w:p>
          <w:p w14:paraId="5A889B5C" w14:textId="77777777" w:rsidR="00F50B66" w:rsidRDefault="00F50B66" w:rsidP="007F5168">
            <w:pPr>
              <w:spacing w:after="0"/>
              <w:rPr>
                <w:rFonts w:cstheme="minorHAnsi"/>
                <w:color w:val="000000" w:themeColor="text1"/>
                <w:sz w:val="24"/>
                <w:szCs w:val="24"/>
              </w:rPr>
            </w:pPr>
            <w:r>
              <w:rPr>
                <w:rFonts w:cstheme="minorHAnsi"/>
                <w:color w:val="000000" w:themeColor="text1"/>
                <w:sz w:val="24"/>
                <w:szCs w:val="24"/>
              </w:rPr>
              <w:t>Payday Loans</w:t>
            </w:r>
          </w:p>
          <w:p w14:paraId="0AABA064" w14:textId="77777777" w:rsidR="00F50B66" w:rsidRDefault="00F50B66" w:rsidP="007F5168">
            <w:pPr>
              <w:spacing w:after="0"/>
              <w:rPr>
                <w:rFonts w:cstheme="minorHAnsi"/>
                <w:color w:val="000000" w:themeColor="text1"/>
                <w:sz w:val="24"/>
                <w:szCs w:val="24"/>
              </w:rPr>
            </w:pPr>
            <w:r>
              <w:rPr>
                <w:rFonts w:cstheme="minorHAnsi"/>
                <w:color w:val="000000" w:themeColor="text1"/>
                <w:sz w:val="24"/>
                <w:szCs w:val="24"/>
              </w:rPr>
              <w:t>Online Banking</w:t>
            </w:r>
          </w:p>
          <w:p w14:paraId="2D1622C2" w14:textId="77777777" w:rsidR="00F50B66" w:rsidRDefault="00F50B66" w:rsidP="007F5168">
            <w:pPr>
              <w:spacing w:after="0"/>
              <w:rPr>
                <w:rFonts w:cstheme="minorHAnsi"/>
                <w:color w:val="000000" w:themeColor="text1"/>
                <w:sz w:val="24"/>
                <w:szCs w:val="24"/>
              </w:rPr>
            </w:pPr>
            <w:r>
              <w:rPr>
                <w:rFonts w:cstheme="minorHAnsi"/>
                <w:color w:val="000000" w:themeColor="text1"/>
                <w:sz w:val="24"/>
                <w:szCs w:val="24"/>
              </w:rPr>
              <w:t>Telephone Banking</w:t>
            </w:r>
          </w:p>
          <w:p w14:paraId="1450E0CA" w14:textId="77777777" w:rsidR="00F50B66" w:rsidRDefault="00F50B66" w:rsidP="007F5168">
            <w:pPr>
              <w:spacing w:after="0"/>
              <w:rPr>
                <w:rFonts w:cstheme="minorHAnsi"/>
                <w:color w:val="000000" w:themeColor="text1"/>
                <w:sz w:val="24"/>
                <w:szCs w:val="24"/>
              </w:rPr>
            </w:pPr>
            <w:r>
              <w:rPr>
                <w:rFonts w:cstheme="minorHAnsi"/>
                <w:color w:val="000000" w:themeColor="text1"/>
                <w:sz w:val="24"/>
                <w:szCs w:val="24"/>
              </w:rPr>
              <w:t>Mobile Banking</w:t>
            </w:r>
          </w:p>
          <w:p w14:paraId="7D285863" w14:textId="77777777" w:rsidR="00F50B66" w:rsidRDefault="00F50B66" w:rsidP="007F5168">
            <w:pPr>
              <w:spacing w:after="0"/>
              <w:rPr>
                <w:rFonts w:cstheme="minorHAnsi"/>
                <w:color w:val="000000" w:themeColor="text1"/>
                <w:sz w:val="24"/>
                <w:szCs w:val="24"/>
              </w:rPr>
            </w:pPr>
            <w:r>
              <w:rPr>
                <w:rFonts w:cstheme="minorHAnsi"/>
                <w:color w:val="000000" w:themeColor="text1"/>
                <w:sz w:val="24"/>
                <w:szCs w:val="24"/>
              </w:rPr>
              <w:t>Postal Banking</w:t>
            </w:r>
          </w:p>
          <w:p w14:paraId="20B6B4DB" w14:textId="77777777" w:rsidR="00F50B66" w:rsidRDefault="00F50B66" w:rsidP="007F5168">
            <w:pPr>
              <w:spacing w:after="0"/>
              <w:rPr>
                <w:rFonts w:cstheme="minorHAnsi"/>
                <w:color w:val="000000" w:themeColor="text1"/>
                <w:sz w:val="24"/>
                <w:szCs w:val="24"/>
              </w:rPr>
            </w:pPr>
            <w:r>
              <w:rPr>
                <w:rFonts w:cstheme="minorHAnsi"/>
                <w:color w:val="000000" w:themeColor="text1"/>
                <w:sz w:val="24"/>
                <w:szCs w:val="24"/>
              </w:rPr>
              <w:t>FCA</w:t>
            </w:r>
          </w:p>
          <w:p w14:paraId="7A8D3EFC" w14:textId="77777777" w:rsidR="00F50B66" w:rsidRDefault="00F50B66" w:rsidP="007F5168">
            <w:pPr>
              <w:spacing w:after="0"/>
              <w:rPr>
                <w:rFonts w:cstheme="minorHAnsi"/>
                <w:color w:val="000000" w:themeColor="text1"/>
                <w:sz w:val="24"/>
                <w:szCs w:val="24"/>
              </w:rPr>
            </w:pPr>
            <w:r>
              <w:rPr>
                <w:rFonts w:cstheme="minorHAnsi"/>
                <w:color w:val="000000" w:themeColor="text1"/>
                <w:sz w:val="24"/>
                <w:szCs w:val="24"/>
              </w:rPr>
              <w:t>FOS</w:t>
            </w:r>
          </w:p>
          <w:p w14:paraId="6CC995C1" w14:textId="77777777" w:rsidR="00F50B66" w:rsidRDefault="00F50B66" w:rsidP="007F5168">
            <w:pPr>
              <w:spacing w:after="0"/>
              <w:rPr>
                <w:rFonts w:cstheme="minorHAnsi"/>
                <w:color w:val="000000" w:themeColor="text1"/>
                <w:sz w:val="24"/>
                <w:szCs w:val="24"/>
              </w:rPr>
            </w:pPr>
            <w:r>
              <w:rPr>
                <w:rFonts w:cstheme="minorHAnsi"/>
                <w:color w:val="000000" w:themeColor="text1"/>
                <w:sz w:val="24"/>
                <w:szCs w:val="24"/>
              </w:rPr>
              <w:t>FSCS</w:t>
            </w:r>
          </w:p>
          <w:p w14:paraId="5DE11FC3" w14:textId="77777777" w:rsidR="00F50B66" w:rsidRDefault="00F50B66" w:rsidP="007F5168">
            <w:pPr>
              <w:spacing w:after="0"/>
              <w:rPr>
                <w:rFonts w:cstheme="minorHAnsi"/>
                <w:color w:val="000000" w:themeColor="text1"/>
                <w:sz w:val="24"/>
                <w:szCs w:val="24"/>
              </w:rPr>
            </w:pPr>
            <w:r>
              <w:rPr>
                <w:rFonts w:cstheme="minorHAnsi"/>
                <w:color w:val="000000" w:themeColor="text1"/>
                <w:sz w:val="24"/>
                <w:szCs w:val="24"/>
              </w:rPr>
              <w:t>OFT</w:t>
            </w:r>
          </w:p>
          <w:p w14:paraId="183225DB" w14:textId="77777777" w:rsidR="00F50B66" w:rsidRDefault="00F50B66" w:rsidP="007F5168">
            <w:pPr>
              <w:spacing w:after="0"/>
              <w:rPr>
                <w:rFonts w:cstheme="minorHAnsi"/>
                <w:color w:val="000000" w:themeColor="text1"/>
                <w:sz w:val="24"/>
                <w:szCs w:val="24"/>
              </w:rPr>
            </w:pPr>
            <w:r>
              <w:rPr>
                <w:rFonts w:cstheme="minorHAnsi"/>
                <w:color w:val="000000" w:themeColor="text1"/>
                <w:sz w:val="24"/>
                <w:szCs w:val="24"/>
              </w:rPr>
              <w:t>Citizens Advice</w:t>
            </w:r>
          </w:p>
          <w:p w14:paraId="575955A2" w14:textId="77777777" w:rsidR="00F50B66" w:rsidRDefault="00F50B66" w:rsidP="007F5168">
            <w:pPr>
              <w:spacing w:after="0"/>
              <w:rPr>
                <w:rFonts w:cstheme="minorHAnsi"/>
                <w:color w:val="000000" w:themeColor="text1"/>
                <w:sz w:val="24"/>
                <w:szCs w:val="24"/>
              </w:rPr>
            </w:pPr>
            <w:r>
              <w:rPr>
                <w:rFonts w:cstheme="minorHAnsi"/>
                <w:color w:val="000000" w:themeColor="text1"/>
                <w:sz w:val="24"/>
                <w:szCs w:val="24"/>
              </w:rPr>
              <w:t>IFA</w:t>
            </w:r>
          </w:p>
          <w:p w14:paraId="7C2D5EE7" w14:textId="77777777" w:rsidR="00F50B66" w:rsidRDefault="00F50B66" w:rsidP="007F5168">
            <w:pPr>
              <w:spacing w:after="0"/>
              <w:rPr>
                <w:rFonts w:cstheme="minorHAnsi"/>
                <w:color w:val="000000" w:themeColor="text1"/>
                <w:sz w:val="24"/>
                <w:szCs w:val="24"/>
              </w:rPr>
            </w:pPr>
            <w:r>
              <w:rPr>
                <w:rFonts w:cstheme="minorHAnsi"/>
                <w:color w:val="000000" w:themeColor="text1"/>
                <w:sz w:val="24"/>
                <w:szCs w:val="24"/>
              </w:rPr>
              <w:t>Price Comparison sites</w:t>
            </w:r>
          </w:p>
          <w:p w14:paraId="1E901DAE" w14:textId="77777777" w:rsidR="00F50B66" w:rsidRDefault="00F50B66" w:rsidP="007F5168">
            <w:pPr>
              <w:spacing w:after="0"/>
              <w:rPr>
                <w:rFonts w:cstheme="minorHAnsi"/>
                <w:color w:val="000000" w:themeColor="text1"/>
                <w:sz w:val="24"/>
                <w:szCs w:val="24"/>
              </w:rPr>
            </w:pPr>
            <w:r>
              <w:rPr>
                <w:rFonts w:cstheme="minorHAnsi"/>
                <w:color w:val="000000" w:themeColor="text1"/>
                <w:sz w:val="24"/>
                <w:szCs w:val="24"/>
              </w:rPr>
              <w:t>Money Advice Service</w:t>
            </w:r>
          </w:p>
          <w:p w14:paraId="4DF39572" w14:textId="77777777" w:rsidR="00F50B66" w:rsidRDefault="00F50B66" w:rsidP="007F5168">
            <w:pPr>
              <w:spacing w:after="0"/>
              <w:rPr>
                <w:rFonts w:cstheme="minorHAnsi"/>
                <w:color w:val="000000" w:themeColor="text1"/>
                <w:sz w:val="24"/>
                <w:szCs w:val="24"/>
              </w:rPr>
            </w:pPr>
            <w:r>
              <w:rPr>
                <w:rFonts w:cstheme="minorHAnsi"/>
                <w:color w:val="000000" w:themeColor="text1"/>
                <w:sz w:val="24"/>
                <w:szCs w:val="24"/>
              </w:rPr>
              <w:t>Debt counsellors</w:t>
            </w:r>
          </w:p>
          <w:p w14:paraId="3E036FB7" w14:textId="77777777" w:rsidR="00F50B66" w:rsidRDefault="00F50B66" w:rsidP="007F5168">
            <w:pPr>
              <w:spacing w:after="0"/>
              <w:rPr>
                <w:rFonts w:cstheme="minorHAnsi"/>
                <w:color w:val="000000" w:themeColor="text1"/>
                <w:sz w:val="24"/>
                <w:szCs w:val="24"/>
              </w:rPr>
            </w:pPr>
            <w:r>
              <w:rPr>
                <w:rFonts w:cstheme="minorHAnsi"/>
                <w:color w:val="000000" w:themeColor="text1"/>
                <w:sz w:val="24"/>
                <w:szCs w:val="24"/>
              </w:rPr>
              <w:t>IVA’s</w:t>
            </w:r>
          </w:p>
          <w:p w14:paraId="55279F19" w14:textId="1BC5203E" w:rsidR="00F50B66" w:rsidRDefault="00F50B66" w:rsidP="007F5168">
            <w:pPr>
              <w:spacing w:after="0"/>
              <w:rPr>
                <w:rFonts w:cstheme="minorHAnsi"/>
                <w:color w:val="000000" w:themeColor="text1"/>
                <w:sz w:val="24"/>
                <w:szCs w:val="24"/>
              </w:rPr>
            </w:pPr>
            <w:r>
              <w:rPr>
                <w:rFonts w:cstheme="minorHAnsi"/>
                <w:color w:val="000000" w:themeColor="text1"/>
                <w:sz w:val="24"/>
                <w:szCs w:val="24"/>
              </w:rPr>
              <w:t>Bankruptcy</w:t>
            </w:r>
          </w:p>
          <w:p w14:paraId="49147324" w14:textId="633DCE7E" w:rsidR="00F50B66" w:rsidRPr="007F5168" w:rsidRDefault="00F50B66" w:rsidP="007F5168">
            <w:pPr>
              <w:spacing w:after="0"/>
              <w:rPr>
                <w:rFonts w:cstheme="minorHAnsi"/>
                <w:color w:val="000000" w:themeColor="text1"/>
                <w:sz w:val="24"/>
                <w:szCs w:val="24"/>
              </w:rPr>
            </w:pPr>
          </w:p>
        </w:tc>
      </w:tr>
      <w:tr w:rsidR="008E39B4" w:rsidRPr="0049302E" w14:paraId="70713B32" w14:textId="77777777" w:rsidTr="2D97F936">
        <w:trPr>
          <w:trHeight w:val="2557"/>
        </w:trPr>
        <w:tc>
          <w:tcPr>
            <w:tcW w:w="8070" w:type="dxa"/>
            <w:gridSpan w:val="2"/>
            <w:shd w:val="clear" w:color="auto" w:fill="FFEFFF"/>
          </w:tcPr>
          <w:p w14:paraId="47E3103E" w14:textId="77777777" w:rsidR="008E39B4" w:rsidRDefault="007019E7" w:rsidP="008E6455">
            <w:pPr>
              <w:spacing w:after="0"/>
              <w:rPr>
                <w:b/>
                <w:bCs/>
                <w:color w:val="522A5B"/>
                <w:sz w:val="24"/>
                <w:szCs w:val="24"/>
                <w:u w:val="single"/>
              </w:rPr>
            </w:pPr>
            <w:r>
              <w:rPr>
                <w:b/>
                <w:bCs/>
                <w:color w:val="522A5B"/>
                <w:sz w:val="24"/>
                <w:szCs w:val="24"/>
                <w:u w:val="single"/>
              </w:rPr>
              <w:t>What will we learn</w:t>
            </w:r>
          </w:p>
          <w:p w14:paraId="223588FC" w14:textId="6E40FDE6" w:rsidR="00534DEA" w:rsidRDefault="00534DEA" w:rsidP="00534DEA">
            <w:pPr>
              <w:spacing w:after="0"/>
              <w:rPr>
                <w:b/>
                <w:u w:val="single"/>
              </w:rPr>
            </w:pPr>
            <w:r w:rsidRPr="00C32627">
              <w:rPr>
                <w:b/>
                <w:u w:val="single"/>
              </w:rPr>
              <w:t xml:space="preserve"> </w:t>
            </w:r>
            <w:r w:rsidRPr="00C32627">
              <w:rPr>
                <w:b/>
                <w:u w:val="single"/>
              </w:rPr>
              <w:t>Learning Aim B – Explore the Personal Finance Sector:</w:t>
            </w:r>
          </w:p>
          <w:p w14:paraId="7AD4E4CA" w14:textId="77777777" w:rsidR="00534DEA" w:rsidRDefault="00534DEA" w:rsidP="00534DEA">
            <w:pPr>
              <w:spacing w:after="0"/>
            </w:pPr>
            <w:r>
              <w:t xml:space="preserve">B1 – Features of Financial Institutions – types of organisations and their advantages and disadvantages </w:t>
            </w:r>
          </w:p>
          <w:p w14:paraId="545A10E4" w14:textId="77777777" w:rsidR="00534DEA" w:rsidRDefault="00534DEA" w:rsidP="00534DEA">
            <w:pPr>
              <w:spacing w:after="0"/>
            </w:pPr>
            <w:r>
              <w:t>B2 – Communicating with Customers – methods of interacting with customers, advantages and disadvantages</w:t>
            </w:r>
          </w:p>
          <w:p w14:paraId="1E46F03E" w14:textId="77777777" w:rsidR="00534DEA" w:rsidRDefault="00534DEA" w:rsidP="00534DEA">
            <w:pPr>
              <w:spacing w:after="0"/>
            </w:pPr>
            <w:r>
              <w:t>B3 – Consumer Protection in relation to Personal Finance – Function, role and responsibilities of FCA, FOS, FSCS, OFT (although does not exist anymore) and consumer credit legislation</w:t>
            </w:r>
          </w:p>
          <w:p w14:paraId="704CD9BE" w14:textId="66070170" w:rsidR="00675FE5" w:rsidRPr="00534DEA" w:rsidRDefault="00534DEA" w:rsidP="00534DEA">
            <w:pPr>
              <w:spacing w:after="0"/>
            </w:pPr>
            <w:r>
              <w:t>B4 – Information, Advice and Guidance – Function, role and responsibilities, advantages and disadvantages of; Citizens Advice, IFA’s, Price Comparison Websites, Money Advice Service, Debt Counsellors, IVA’s and Bankruptcy</w:t>
            </w:r>
          </w:p>
        </w:tc>
        <w:tc>
          <w:tcPr>
            <w:tcW w:w="2268" w:type="dxa"/>
            <w:vMerge/>
          </w:tcPr>
          <w:p w14:paraId="4F4A4CCD" w14:textId="77777777" w:rsidR="008E39B4" w:rsidRPr="0049302E" w:rsidRDefault="008E39B4" w:rsidP="00FE54CF">
            <w:pPr>
              <w:rPr>
                <w:rFonts w:cstheme="minorHAnsi"/>
                <w:b/>
                <w:bCs/>
                <w:sz w:val="24"/>
                <w:szCs w:val="24"/>
                <w:u w:val="single"/>
              </w:rPr>
            </w:pPr>
          </w:p>
        </w:tc>
      </w:tr>
      <w:tr w:rsidR="008E39B4" w:rsidRPr="0049302E" w14:paraId="41DD1A54" w14:textId="77777777" w:rsidTr="00F50B66">
        <w:trPr>
          <w:trHeight w:val="1497"/>
        </w:trPr>
        <w:tc>
          <w:tcPr>
            <w:tcW w:w="8070" w:type="dxa"/>
            <w:gridSpan w:val="2"/>
            <w:shd w:val="clear" w:color="auto" w:fill="FFEFFF"/>
          </w:tcPr>
          <w:p w14:paraId="42F8EE7E" w14:textId="77777777" w:rsidR="008E39B4" w:rsidRPr="0049302E" w:rsidRDefault="008E39B4" w:rsidP="008E6455">
            <w:pPr>
              <w:spacing w:after="0"/>
              <w:rPr>
                <w:rFonts w:cstheme="minorHAnsi"/>
                <w:b/>
                <w:bCs/>
                <w:color w:val="522A5B"/>
                <w:sz w:val="24"/>
                <w:szCs w:val="24"/>
                <w:u w:val="single"/>
              </w:rPr>
            </w:pPr>
            <w:r w:rsidRPr="0049302E">
              <w:rPr>
                <w:rFonts w:cstheme="minorHAnsi"/>
                <w:b/>
                <w:bCs/>
                <w:color w:val="522A5B"/>
                <w:sz w:val="24"/>
                <w:szCs w:val="24"/>
                <w:u w:val="single"/>
              </w:rPr>
              <w:t>What opportunities are there for wider study?</w:t>
            </w:r>
          </w:p>
          <w:p w14:paraId="001E2D6F" w14:textId="623137DA" w:rsidR="008E39B4" w:rsidRPr="00F50B66" w:rsidRDefault="00F50B66" w:rsidP="00F50B66">
            <w:pPr>
              <w:autoSpaceDE w:val="0"/>
              <w:autoSpaceDN w:val="0"/>
              <w:adjustRightInd w:val="0"/>
              <w:rPr>
                <w:rFonts w:cstheme="minorHAnsi"/>
                <w:color w:val="000000"/>
              </w:rPr>
            </w:pPr>
            <w:r>
              <w:rPr>
                <w:rFonts w:cstheme="minorHAnsi"/>
                <w:color w:val="000000"/>
              </w:rPr>
              <w:t>Worth noting that some of the organisations in Learning Aim B are no</w:t>
            </w:r>
            <w:r>
              <w:rPr>
                <w:rFonts w:cstheme="minorHAnsi"/>
                <w:color w:val="000000"/>
              </w:rPr>
              <w:t>t in existence now. This needs to be</w:t>
            </w:r>
            <w:bookmarkStart w:id="0" w:name="_GoBack"/>
            <w:bookmarkEnd w:id="0"/>
            <w:r>
              <w:rPr>
                <w:rFonts w:cstheme="minorHAnsi"/>
                <w:color w:val="000000"/>
              </w:rPr>
              <w:t xml:space="preserve"> factored into</w:t>
            </w:r>
            <w:r w:rsidR="00050773">
              <w:rPr>
                <w:rFonts w:cstheme="minorHAnsi"/>
                <w:color w:val="000000"/>
              </w:rPr>
              <w:t xml:space="preserve"> your</w:t>
            </w:r>
            <w:r>
              <w:rPr>
                <w:rFonts w:cstheme="minorHAnsi"/>
                <w:color w:val="000000"/>
              </w:rPr>
              <w:t xml:space="preserve"> wider reading and research. </w:t>
            </w:r>
            <w:r>
              <w:rPr>
                <w:rFonts w:cstheme="minorHAnsi"/>
                <w:color w:val="000000"/>
              </w:rPr>
              <w:t xml:space="preserve">The Single Financial Guidance Body (SFGB) will replace the 3 existing providers of government sponsored financial guidance. Now replaced by </w:t>
            </w:r>
            <w:hyperlink r:id="rId10" w:history="1">
              <w:r w:rsidRPr="00B67D3E">
                <w:rPr>
                  <w:rStyle w:val="Hyperlink"/>
                  <w:rFonts w:cstheme="minorHAnsi"/>
                </w:rPr>
                <w:t>www.moneyandpensionservice.org.uk</w:t>
              </w:r>
            </w:hyperlink>
            <w:r>
              <w:rPr>
                <w:rFonts w:cstheme="minorHAnsi"/>
              </w:rPr>
              <w:t xml:space="preserve"> </w:t>
            </w:r>
          </w:p>
        </w:tc>
        <w:tc>
          <w:tcPr>
            <w:tcW w:w="2268" w:type="dxa"/>
            <w:vMerge/>
          </w:tcPr>
          <w:p w14:paraId="20C1B22D" w14:textId="77777777" w:rsidR="008E39B4" w:rsidRPr="0049302E" w:rsidRDefault="008E39B4" w:rsidP="00FE54CF">
            <w:pPr>
              <w:rPr>
                <w:rFonts w:cstheme="minorHAnsi"/>
                <w:b/>
                <w:bCs/>
                <w:sz w:val="24"/>
                <w:szCs w:val="24"/>
                <w:u w:val="single"/>
              </w:rPr>
            </w:pPr>
          </w:p>
        </w:tc>
      </w:tr>
      <w:tr w:rsidR="008E39B4" w:rsidRPr="0049302E" w14:paraId="08B85AF4" w14:textId="77777777" w:rsidTr="2D97F936">
        <w:trPr>
          <w:trHeight w:val="558"/>
        </w:trPr>
        <w:tc>
          <w:tcPr>
            <w:tcW w:w="8070" w:type="dxa"/>
            <w:gridSpan w:val="2"/>
            <w:shd w:val="clear" w:color="auto" w:fill="FFEFFF"/>
          </w:tcPr>
          <w:p w14:paraId="06BF29B5" w14:textId="77777777" w:rsidR="009B0C21" w:rsidRPr="0049302E" w:rsidRDefault="009B0C21" w:rsidP="00F50B66">
            <w:pPr>
              <w:spacing w:after="0"/>
              <w:rPr>
                <w:rFonts w:cstheme="minorHAnsi"/>
                <w:b/>
                <w:bCs/>
                <w:color w:val="461E64"/>
                <w:sz w:val="24"/>
                <w:szCs w:val="24"/>
                <w:u w:val="single"/>
              </w:rPr>
            </w:pPr>
            <w:r w:rsidRPr="0049302E">
              <w:rPr>
                <w:rFonts w:cstheme="minorHAnsi"/>
                <w:b/>
                <w:bCs/>
                <w:color w:val="461E64"/>
                <w:sz w:val="24"/>
                <w:szCs w:val="24"/>
                <w:u w:val="single"/>
              </w:rPr>
              <w:t>How will I be assessed?</w:t>
            </w:r>
          </w:p>
          <w:p w14:paraId="7C953E82" w14:textId="73D20DC1" w:rsidR="00811F13" w:rsidRPr="0049302E" w:rsidRDefault="008E6455" w:rsidP="00F50B66">
            <w:pPr>
              <w:spacing w:after="0"/>
              <w:rPr>
                <w:rFonts w:cstheme="minorHAnsi"/>
                <w:noProof/>
                <w:color w:val="000000" w:themeColor="text1"/>
                <w:sz w:val="24"/>
                <w:szCs w:val="24"/>
              </w:rPr>
            </w:pPr>
            <w:r>
              <w:rPr>
                <w:rFonts w:cstheme="minorHAnsi"/>
                <w:noProof/>
                <w:color w:val="000000" w:themeColor="text1"/>
                <w:sz w:val="24"/>
                <w:szCs w:val="24"/>
              </w:rPr>
              <w:t xml:space="preserve">Summative assessment throughout and formative assessment through an end of topic test. </w:t>
            </w:r>
          </w:p>
        </w:tc>
        <w:tc>
          <w:tcPr>
            <w:tcW w:w="2268" w:type="dxa"/>
            <w:vMerge/>
          </w:tcPr>
          <w:p w14:paraId="048BF811" w14:textId="77777777" w:rsidR="008E39B4" w:rsidRPr="0049302E" w:rsidRDefault="008E39B4" w:rsidP="00FE54CF">
            <w:pPr>
              <w:rPr>
                <w:rFonts w:cstheme="minorHAnsi"/>
                <w:b/>
                <w:bCs/>
                <w:sz w:val="24"/>
                <w:szCs w:val="24"/>
                <w:u w:val="single"/>
              </w:rPr>
            </w:pPr>
          </w:p>
        </w:tc>
      </w:tr>
    </w:tbl>
    <w:p w14:paraId="42B3A29B" w14:textId="49864984" w:rsidR="0053445E" w:rsidRDefault="00050773" w:rsidP="008E39B4"/>
    <w:sectPr w:rsidR="0053445E" w:rsidSect="00A23F48">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6D344" w14:textId="77777777" w:rsidR="002B0167" w:rsidRDefault="002B0167" w:rsidP="00017B74">
      <w:pPr>
        <w:spacing w:after="0" w:line="240" w:lineRule="auto"/>
      </w:pPr>
      <w:r>
        <w:separator/>
      </w:r>
    </w:p>
  </w:endnote>
  <w:endnote w:type="continuationSeparator" w:id="0">
    <w:p w14:paraId="4BC76145" w14:textId="77777777" w:rsidR="002B0167" w:rsidRDefault="002B0167"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705B2" w14:textId="77777777" w:rsidR="002B0167" w:rsidRDefault="002B0167" w:rsidP="00017B74">
      <w:pPr>
        <w:spacing w:after="0" w:line="240" w:lineRule="auto"/>
      </w:pPr>
      <w:r>
        <w:separator/>
      </w:r>
    </w:p>
  </w:footnote>
  <w:footnote w:type="continuationSeparator" w:id="0">
    <w:p w14:paraId="0BE4F599" w14:textId="77777777" w:rsidR="002B0167" w:rsidRDefault="002B0167"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B4"/>
    <w:rsid w:val="00017B74"/>
    <w:rsid w:val="00050773"/>
    <w:rsid w:val="00064B72"/>
    <w:rsid w:val="0007415F"/>
    <w:rsid w:val="002B0167"/>
    <w:rsid w:val="0034119B"/>
    <w:rsid w:val="003958E2"/>
    <w:rsid w:val="003E6B6F"/>
    <w:rsid w:val="00440E6C"/>
    <w:rsid w:val="00477E85"/>
    <w:rsid w:val="00487E07"/>
    <w:rsid w:val="0049302E"/>
    <w:rsid w:val="00534DEA"/>
    <w:rsid w:val="00585FE2"/>
    <w:rsid w:val="005F4E99"/>
    <w:rsid w:val="00675FE5"/>
    <w:rsid w:val="006A37F1"/>
    <w:rsid w:val="007019E7"/>
    <w:rsid w:val="007146EF"/>
    <w:rsid w:val="00754110"/>
    <w:rsid w:val="007F5168"/>
    <w:rsid w:val="00811F13"/>
    <w:rsid w:val="0083335D"/>
    <w:rsid w:val="00847F4E"/>
    <w:rsid w:val="00867D25"/>
    <w:rsid w:val="008B1952"/>
    <w:rsid w:val="008E39B4"/>
    <w:rsid w:val="008E6455"/>
    <w:rsid w:val="009B0C21"/>
    <w:rsid w:val="00A23F48"/>
    <w:rsid w:val="00A30FCB"/>
    <w:rsid w:val="00A314F1"/>
    <w:rsid w:val="00B0424D"/>
    <w:rsid w:val="00B12F16"/>
    <w:rsid w:val="00BA646E"/>
    <w:rsid w:val="00CA59AB"/>
    <w:rsid w:val="00DB0006"/>
    <w:rsid w:val="00DC23A5"/>
    <w:rsid w:val="00E5371A"/>
    <w:rsid w:val="00F11AB8"/>
    <w:rsid w:val="00F43D58"/>
    <w:rsid w:val="00F50B66"/>
    <w:rsid w:val="00F9765D"/>
    <w:rsid w:val="00FB7D5A"/>
    <w:rsid w:val="00FE1C68"/>
    <w:rsid w:val="16D1C141"/>
    <w:rsid w:val="16F47458"/>
    <w:rsid w:val="1BC48B7C"/>
    <w:rsid w:val="2CEFB8F7"/>
    <w:rsid w:val="2D97F936"/>
    <w:rsid w:val="365C2C22"/>
    <w:rsid w:val="40456B09"/>
    <w:rsid w:val="48160DD3"/>
    <w:rsid w:val="4DC611CA"/>
    <w:rsid w:val="70A13B32"/>
    <w:rsid w:val="77A6E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moneyandpensionservic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3CE217280FDA4F915D3F45A704C5C9" ma:contentTypeVersion="14" ma:contentTypeDescription="Create a new document." ma:contentTypeScope="" ma:versionID="76b4ffd767525774c64e5bfc22892fe0">
  <xsd:schema xmlns:xsd="http://www.w3.org/2001/XMLSchema" xmlns:xs="http://www.w3.org/2001/XMLSchema" xmlns:p="http://schemas.microsoft.com/office/2006/metadata/properties" xmlns:ns3="35818081-bca2-4bd4-854d-6ba26da810c3" xmlns:ns4="3e044cb3-0846-4a39-8369-da1e000195f9" targetNamespace="http://schemas.microsoft.com/office/2006/metadata/properties" ma:root="true" ma:fieldsID="cb5681a617fa6bab85727ba5d07cf10a" ns3:_="" ns4:_="">
    <xsd:import namespace="35818081-bca2-4bd4-854d-6ba26da810c3"/>
    <xsd:import namespace="3e044cb3-0846-4a39-8369-da1e000195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18081-bca2-4bd4-854d-6ba26da81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044cb3-0846-4a39-8369-da1e000195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A1B58-0C5F-48DD-B214-25554F7C58E7}">
  <ds:schemaRefs>
    <ds:schemaRef ds:uri="http://schemas.microsoft.com/office/infopath/2007/PartnerControls"/>
    <ds:schemaRef ds:uri="35818081-bca2-4bd4-854d-6ba26da810c3"/>
    <ds:schemaRef ds:uri="http://schemas.microsoft.com/office/2006/metadata/properties"/>
    <ds:schemaRef ds:uri="http://purl.org/dc/dcmitype/"/>
    <ds:schemaRef ds:uri="http://purl.org/dc/terms/"/>
    <ds:schemaRef ds:uri="http://www.w3.org/XML/1998/namespace"/>
    <ds:schemaRef ds:uri="http://schemas.microsoft.com/office/2006/documentManagement/types"/>
    <ds:schemaRef ds:uri="http://schemas.openxmlformats.org/package/2006/metadata/core-properties"/>
    <ds:schemaRef ds:uri="3e044cb3-0846-4a39-8369-da1e000195f9"/>
    <ds:schemaRef ds:uri="http://purl.org/dc/elements/1.1/"/>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8987ED3C-5CF2-4436-AE0B-0AB2D2B65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18081-bca2-4bd4-854d-6ba26da810c3"/>
    <ds:schemaRef ds:uri="3e044cb3-0846-4a39-8369-da1e00019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KTyler</cp:lastModifiedBy>
  <cp:revision>2</cp:revision>
  <dcterms:created xsi:type="dcterms:W3CDTF">2022-06-06T11:46:00Z</dcterms:created>
  <dcterms:modified xsi:type="dcterms:W3CDTF">2022-06-06T11:46:00Z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0x0101004B3CE217280FDA4F915D3F45A704C5C9</vt:lpwstr>
  </property>
</Properties>
</file>